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E88CC1" w14:textId="77777777" w:rsidR="00B93F9F" w:rsidRPr="00CC76A3" w:rsidRDefault="00B93F9F" w:rsidP="00B93F9F">
      <w:pPr>
        <w:rPr>
          <w:rFonts w:ascii="Verdana" w:hAnsi="Verdana"/>
          <w:lang w:val="tr-TR"/>
        </w:rPr>
      </w:pPr>
      <w:r w:rsidRPr="00CC76A3">
        <w:rPr>
          <w:rFonts w:ascii="Verdana" w:hAnsi="Verdana"/>
          <w:b/>
          <w:sz w:val="32"/>
          <w:szCs w:val="32"/>
          <w:lang w:val="tr-TR"/>
        </w:rPr>
        <w:t>Ders Planı</w:t>
      </w:r>
    </w:p>
    <w:p w14:paraId="296C936B" w14:textId="77777777" w:rsidR="00B93F9F" w:rsidRPr="00CC76A3" w:rsidRDefault="00B93F9F" w:rsidP="00B93F9F">
      <w:pPr>
        <w:pStyle w:val="ListParagraph"/>
        <w:ind w:left="360"/>
        <w:rPr>
          <w:rFonts w:ascii="Verdana" w:hAnsi="Verdana"/>
          <w:lang w:val="tr-TR"/>
        </w:rPr>
      </w:pPr>
    </w:p>
    <w:p w14:paraId="22733C99" w14:textId="49125AFB" w:rsidR="00B93F9F" w:rsidRPr="00CC76A3" w:rsidRDefault="00B93F9F" w:rsidP="00B93F9F">
      <w:pPr>
        <w:rPr>
          <w:rFonts w:ascii="Verdana" w:hAnsi="Verdana"/>
          <w:b/>
          <w:sz w:val="32"/>
          <w:szCs w:val="32"/>
          <w:lang w:val="tr-TR"/>
        </w:rPr>
      </w:pPr>
      <w:r w:rsidRPr="00CC76A3">
        <w:rPr>
          <w:rFonts w:ascii="Verdana" w:hAnsi="Verdana"/>
          <w:sz w:val="28"/>
          <w:szCs w:val="28"/>
          <w:lang w:val="tr-TR"/>
        </w:rPr>
        <w:t>Ders 1.2.3 (Budapeşte Sözleşmesi Usul Hükümleri)</w:t>
      </w:r>
    </w:p>
    <w:p w14:paraId="0A3DD02D" w14:textId="77777777" w:rsidR="00D82C18" w:rsidRPr="00CC76A3" w:rsidRDefault="00D82C18" w:rsidP="00B93F9F">
      <w:pPr>
        <w:rPr>
          <w:rFonts w:ascii="Verdana" w:hAnsi="Verdana"/>
          <w:lang w:val="tr-TR"/>
        </w:rPr>
      </w:pPr>
    </w:p>
    <w:tbl>
      <w:tblPr>
        <w:tblStyle w:val="TableGrid"/>
        <w:tblW w:w="0" w:type="auto"/>
        <w:tblLook w:val="04A0" w:firstRow="1" w:lastRow="0" w:firstColumn="1" w:lastColumn="0" w:noHBand="0" w:noVBand="1"/>
      </w:tblPr>
      <w:tblGrid>
        <w:gridCol w:w="1615"/>
        <w:gridCol w:w="4711"/>
        <w:gridCol w:w="2684"/>
      </w:tblGrid>
      <w:tr w:rsidR="003406F3" w:rsidRPr="00CC76A3" w14:paraId="58A3485E" w14:textId="77777777" w:rsidTr="00CB3026">
        <w:trPr>
          <w:trHeight w:val="872"/>
        </w:trPr>
        <w:tc>
          <w:tcPr>
            <w:tcW w:w="6326" w:type="dxa"/>
            <w:gridSpan w:val="2"/>
            <w:shd w:val="clear" w:color="auto" w:fill="DEEAF6" w:themeFill="accent5" w:themeFillTint="33"/>
            <w:vAlign w:val="center"/>
          </w:tcPr>
          <w:p w14:paraId="0067FF35" w14:textId="204923A2" w:rsidR="00D82C18" w:rsidRPr="00CC76A3" w:rsidRDefault="00B93F9F" w:rsidP="00B93F9F">
            <w:pPr>
              <w:rPr>
                <w:rFonts w:ascii="Verdana" w:hAnsi="Verdana"/>
                <w:sz w:val="22"/>
                <w:szCs w:val="22"/>
                <w:lang w:val="tr-TR"/>
              </w:rPr>
            </w:pPr>
            <w:r w:rsidRPr="00CC76A3">
              <w:rPr>
                <w:rFonts w:ascii="Verdana" w:hAnsi="Verdana"/>
                <w:sz w:val="22"/>
                <w:szCs w:val="22"/>
                <w:lang w:val="tr-TR"/>
              </w:rPr>
              <w:t>Ders</w:t>
            </w:r>
            <w:r w:rsidR="00D82C18" w:rsidRPr="00CC76A3">
              <w:rPr>
                <w:rFonts w:ascii="Verdana" w:hAnsi="Verdana"/>
                <w:sz w:val="22"/>
                <w:szCs w:val="22"/>
                <w:lang w:val="tr-TR"/>
              </w:rPr>
              <w:t xml:space="preserve"> </w:t>
            </w:r>
            <w:r w:rsidR="005951B6" w:rsidRPr="00CC76A3">
              <w:rPr>
                <w:rFonts w:ascii="Verdana" w:hAnsi="Verdana"/>
                <w:sz w:val="22"/>
                <w:szCs w:val="22"/>
                <w:lang w:val="tr-TR"/>
              </w:rPr>
              <w:t>1</w:t>
            </w:r>
            <w:r w:rsidR="00D82C18" w:rsidRPr="00CC76A3">
              <w:rPr>
                <w:rFonts w:ascii="Verdana" w:hAnsi="Verdana"/>
                <w:sz w:val="22"/>
                <w:szCs w:val="22"/>
                <w:lang w:val="tr-TR"/>
              </w:rPr>
              <w:t>.</w:t>
            </w:r>
            <w:r w:rsidR="00044F01" w:rsidRPr="00CC76A3">
              <w:rPr>
                <w:rFonts w:ascii="Verdana" w:hAnsi="Verdana"/>
                <w:sz w:val="22"/>
                <w:szCs w:val="22"/>
                <w:lang w:val="tr-TR"/>
              </w:rPr>
              <w:t>2.3</w:t>
            </w:r>
            <w:r w:rsidR="00D82C18" w:rsidRPr="00CC76A3">
              <w:rPr>
                <w:rFonts w:ascii="Verdana" w:hAnsi="Verdana"/>
                <w:sz w:val="22"/>
                <w:szCs w:val="22"/>
                <w:lang w:val="tr-TR"/>
              </w:rPr>
              <w:t xml:space="preserve"> (</w:t>
            </w:r>
            <w:r w:rsidRPr="00CC76A3">
              <w:rPr>
                <w:rFonts w:ascii="Verdana" w:hAnsi="Verdana"/>
                <w:sz w:val="22"/>
                <w:szCs w:val="22"/>
                <w:lang w:val="tr-TR"/>
              </w:rPr>
              <w:t>Usul Kuralları</w:t>
            </w:r>
            <w:r w:rsidR="00D82C18" w:rsidRPr="00CC76A3">
              <w:rPr>
                <w:rFonts w:ascii="Verdana" w:hAnsi="Verdana"/>
                <w:sz w:val="22"/>
                <w:szCs w:val="22"/>
                <w:lang w:val="tr-TR"/>
              </w:rPr>
              <w:t>)</w:t>
            </w:r>
          </w:p>
        </w:tc>
        <w:tc>
          <w:tcPr>
            <w:tcW w:w="2684" w:type="dxa"/>
            <w:shd w:val="clear" w:color="auto" w:fill="DEEAF6" w:themeFill="accent5" w:themeFillTint="33"/>
            <w:vAlign w:val="center"/>
          </w:tcPr>
          <w:p w14:paraId="30B631DA" w14:textId="1B5C2155" w:rsidR="00D82C18" w:rsidRPr="00CC76A3" w:rsidRDefault="00B93F9F" w:rsidP="00B93F9F">
            <w:pPr>
              <w:rPr>
                <w:rFonts w:ascii="Verdana" w:hAnsi="Verdana"/>
                <w:sz w:val="22"/>
                <w:szCs w:val="22"/>
                <w:lang w:val="tr-TR"/>
              </w:rPr>
            </w:pPr>
            <w:r w:rsidRPr="00CC76A3">
              <w:rPr>
                <w:rFonts w:ascii="Verdana" w:hAnsi="Verdana"/>
                <w:sz w:val="22"/>
                <w:szCs w:val="22"/>
                <w:lang w:val="tr-TR"/>
              </w:rPr>
              <w:t>Süre</w:t>
            </w:r>
            <w:r w:rsidR="00D82C18" w:rsidRPr="00CC76A3">
              <w:rPr>
                <w:rFonts w:ascii="Verdana" w:hAnsi="Verdana"/>
                <w:sz w:val="22"/>
                <w:szCs w:val="22"/>
                <w:lang w:val="tr-TR"/>
              </w:rPr>
              <w:t xml:space="preserve">: </w:t>
            </w:r>
            <w:r w:rsidR="00044F01" w:rsidRPr="00CC76A3">
              <w:rPr>
                <w:rFonts w:ascii="Verdana" w:hAnsi="Verdana"/>
                <w:sz w:val="22"/>
                <w:szCs w:val="22"/>
                <w:lang w:val="tr-TR"/>
              </w:rPr>
              <w:t>150</w:t>
            </w:r>
            <w:r w:rsidR="00B71D66" w:rsidRPr="00CC76A3">
              <w:rPr>
                <w:rFonts w:ascii="Verdana" w:hAnsi="Verdana"/>
                <w:sz w:val="22"/>
                <w:szCs w:val="22"/>
                <w:lang w:val="tr-TR"/>
              </w:rPr>
              <w:t xml:space="preserve"> </w:t>
            </w:r>
            <w:r w:rsidRPr="00CC76A3">
              <w:rPr>
                <w:rFonts w:ascii="Verdana" w:hAnsi="Verdana"/>
                <w:sz w:val="22"/>
                <w:szCs w:val="22"/>
                <w:lang w:val="tr-TR"/>
              </w:rPr>
              <w:t>dakika</w:t>
            </w:r>
          </w:p>
        </w:tc>
      </w:tr>
      <w:tr w:rsidR="003406F3" w:rsidRPr="00CC76A3" w14:paraId="7C1107AB" w14:textId="77777777" w:rsidTr="00B569A5">
        <w:trPr>
          <w:trHeight w:val="1025"/>
        </w:trPr>
        <w:tc>
          <w:tcPr>
            <w:tcW w:w="9010" w:type="dxa"/>
            <w:gridSpan w:val="3"/>
            <w:vAlign w:val="center"/>
          </w:tcPr>
          <w:p w14:paraId="71CC6690" w14:textId="77777777" w:rsidR="00B93F9F" w:rsidRPr="00CC76A3" w:rsidRDefault="00B93F9F" w:rsidP="00B93F9F">
            <w:pPr>
              <w:spacing w:before="120" w:after="120" w:line="280" w:lineRule="exact"/>
              <w:rPr>
                <w:rFonts w:ascii="Verdana" w:hAnsi="Verdana"/>
                <w:b/>
                <w:sz w:val="22"/>
                <w:szCs w:val="22"/>
                <w:lang w:val="tr-TR"/>
              </w:rPr>
            </w:pPr>
            <w:r w:rsidRPr="00CC76A3">
              <w:rPr>
                <w:rFonts w:ascii="Verdana" w:hAnsi="Verdana"/>
                <w:b/>
                <w:sz w:val="22"/>
                <w:szCs w:val="22"/>
                <w:lang w:val="tr-TR"/>
              </w:rPr>
              <w:t>Gerekli Kaynaklar:</w:t>
            </w:r>
          </w:p>
          <w:p w14:paraId="49879973" w14:textId="77777777" w:rsidR="00B93F9F" w:rsidRPr="00CC76A3" w:rsidRDefault="00B93F9F" w:rsidP="00B93F9F">
            <w:pPr>
              <w:pStyle w:val="bul1"/>
              <w:numPr>
                <w:ilvl w:val="0"/>
                <w:numId w:val="6"/>
              </w:numPr>
              <w:spacing w:before="120" w:after="120" w:line="280" w:lineRule="exact"/>
              <w:contextualSpacing/>
              <w:rPr>
                <w:szCs w:val="18"/>
                <w:lang w:val="tr-TR"/>
              </w:rPr>
            </w:pPr>
            <w:r w:rsidRPr="00CC76A3">
              <w:rPr>
                <w:lang w:val="tr-TR"/>
              </w:rPr>
              <w:t>Hazırlanan materyallerle uyumlu yazılım versiyonları yüklü olan PC/Dizüstü Bilgisayar.</w:t>
            </w:r>
          </w:p>
          <w:p w14:paraId="7216A36C" w14:textId="77777777" w:rsidR="00B93F9F" w:rsidRPr="00CC76A3" w:rsidRDefault="00B93F9F" w:rsidP="00B93F9F">
            <w:pPr>
              <w:pStyle w:val="bul1"/>
              <w:numPr>
                <w:ilvl w:val="0"/>
                <w:numId w:val="6"/>
              </w:numPr>
              <w:spacing w:before="120" w:after="120" w:line="280" w:lineRule="exact"/>
              <w:contextualSpacing/>
              <w:rPr>
                <w:szCs w:val="18"/>
                <w:lang w:val="tr-TR"/>
              </w:rPr>
            </w:pPr>
            <w:r w:rsidRPr="00CC76A3">
              <w:rPr>
                <w:lang w:val="tr-TR"/>
              </w:rPr>
              <w:t>Projektör ve perde.</w:t>
            </w:r>
          </w:p>
          <w:p w14:paraId="757A2007" w14:textId="77777777" w:rsidR="00B93F9F" w:rsidRPr="00CC76A3" w:rsidRDefault="00B93F9F" w:rsidP="00B93F9F">
            <w:pPr>
              <w:pStyle w:val="bul1"/>
              <w:numPr>
                <w:ilvl w:val="0"/>
                <w:numId w:val="6"/>
              </w:numPr>
              <w:spacing w:before="120" w:after="120" w:line="280" w:lineRule="exact"/>
              <w:contextualSpacing/>
              <w:rPr>
                <w:szCs w:val="18"/>
                <w:lang w:val="tr-TR"/>
              </w:rPr>
            </w:pPr>
            <w:r w:rsidRPr="00CC76A3">
              <w:rPr>
                <w:lang w:val="tr-TR"/>
              </w:rPr>
              <w:t>İnternet erişimi (varsa).</w:t>
            </w:r>
          </w:p>
          <w:p w14:paraId="14CF9EF0" w14:textId="3C911B21" w:rsidR="00E7344B" w:rsidRPr="00CC76A3" w:rsidRDefault="00B93F9F" w:rsidP="00B93F9F">
            <w:pPr>
              <w:pStyle w:val="bul1"/>
              <w:numPr>
                <w:ilvl w:val="0"/>
                <w:numId w:val="6"/>
              </w:numPr>
              <w:spacing w:before="120" w:after="120" w:line="280" w:lineRule="exact"/>
              <w:contextualSpacing/>
              <w:rPr>
                <w:szCs w:val="18"/>
                <w:lang w:val="tr-TR"/>
              </w:rPr>
            </w:pPr>
            <w:r w:rsidRPr="00CC76A3">
              <w:rPr>
                <w:bCs/>
                <w:szCs w:val="18"/>
                <w:lang w:val="tr-TR"/>
              </w:rPr>
              <w:t>Öğrenci not kâğıdı ve kalemler</w:t>
            </w:r>
            <w:r w:rsidRPr="00CC76A3">
              <w:rPr>
                <w:szCs w:val="18"/>
                <w:lang w:val="tr-TR"/>
              </w:rPr>
              <w:t>.</w:t>
            </w:r>
          </w:p>
        </w:tc>
      </w:tr>
      <w:tr w:rsidR="003406F3" w:rsidRPr="00CC76A3" w14:paraId="635F2EFD" w14:textId="77777777" w:rsidTr="00B569A5">
        <w:trPr>
          <w:trHeight w:val="1241"/>
        </w:trPr>
        <w:tc>
          <w:tcPr>
            <w:tcW w:w="9010" w:type="dxa"/>
            <w:gridSpan w:val="3"/>
            <w:vAlign w:val="center"/>
          </w:tcPr>
          <w:p w14:paraId="61B0637C" w14:textId="77777777" w:rsidR="00B93F9F" w:rsidRPr="00CC76A3" w:rsidRDefault="00B93F9F" w:rsidP="00B93F9F">
            <w:pPr>
              <w:spacing w:before="120" w:after="120" w:line="280" w:lineRule="exact"/>
              <w:rPr>
                <w:rFonts w:ascii="Verdana" w:hAnsi="Verdana"/>
                <w:b/>
                <w:sz w:val="22"/>
                <w:szCs w:val="22"/>
                <w:lang w:val="tr-TR"/>
              </w:rPr>
            </w:pPr>
            <w:r w:rsidRPr="00CC76A3">
              <w:rPr>
                <w:rFonts w:ascii="Verdana" w:hAnsi="Verdana"/>
                <w:b/>
                <w:sz w:val="22"/>
                <w:szCs w:val="22"/>
                <w:lang w:val="tr-TR"/>
              </w:rPr>
              <w:t xml:space="preserve">Oturumun Amacı:  </w:t>
            </w:r>
          </w:p>
          <w:p w14:paraId="3FE58655" w14:textId="252A3647" w:rsidR="00A03CF0" w:rsidRPr="00CC76A3" w:rsidRDefault="00B93F9F" w:rsidP="00B93F9F">
            <w:pPr>
              <w:spacing w:before="120" w:after="120" w:line="280" w:lineRule="exact"/>
              <w:rPr>
                <w:rFonts w:ascii="Verdana" w:hAnsi="Verdana"/>
                <w:b/>
                <w:sz w:val="22"/>
                <w:szCs w:val="22"/>
                <w:lang w:val="tr-TR"/>
              </w:rPr>
            </w:pPr>
            <w:r w:rsidRPr="00CC76A3">
              <w:rPr>
                <w:rFonts w:ascii="Verdana" w:hAnsi="Verdana"/>
                <w:sz w:val="18"/>
                <w:szCs w:val="18"/>
                <w:lang w:val="tr-TR"/>
              </w:rPr>
              <w:t>Bu oturumun genel amacı katılımcılara Budapeşte Sözleşmesi kapsamında öngörüldüğü üzere, siber suçlar ve elektronik delillerle ilgili usuli yetkilere ilişkin kapsamlı bir anlayış sunmaktır</w:t>
            </w:r>
            <w:r w:rsidR="00F23DE3">
              <w:rPr>
                <w:rFonts w:ascii="Verdana" w:hAnsi="Verdana"/>
                <w:sz w:val="18"/>
                <w:szCs w:val="18"/>
                <w:lang w:val="tr-TR"/>
              </w:rPr>
              <w:t>.</w:t>
            </w:r>
          </w:p>
        </w:tc>
      </w:tr>
      <w:tr w:rsidR="003406F3" w:rsidRPr="00CC76A3" w14:paraId="1B5A80A7" w14:textId="77777777" w:rsidTr="004D6399">
        <w:trPr>
          <w:trHeight w:val="1722"/>
        </w:trPr>
        <w:tc>
          <w:tcPr>
            <w:tcW w:w="9010" w:type="dxa"/>
            <w:gridSpan w:val="3"/>
            <w:vAlign w:val="center"/>
          </w:tcPr>
          <w:p w14:paraId="559A7E05" w14:textId="5E86EF38" w:rsidR="00A03CF0" w:rsidRPr="00CC76A3" w:rsidRDefault="00B93F9F" w:rsidP="00F62A15">
            <w:pPr>
              <w:spacing w:before="120" w:after="120" w:line="280" w:lineRule="exact"/>
              <w:contextualSpacing/>
              <w:rPr>
                <w:rFonts w:ascii="Verdana" w:hAnsi="Verdana"/>
                <w:b/>
                <w:sz w:val="22"/>
                <w:szCs w:val="22"/>
                <w:lang w:val="tr-TR"/>
              </w:rPr>
            </w:pPr>
            <w:r w:rsidRPr="00CC76A3">
              <w:rPr>
                <w:rFonts w:ascii="Verdana" w:hAnsi="Verdana"/>
                <w:b/>
                <w:sz w:val="22"/>
                <w:szCs w:val="22"/>
                <w:lang w:val="tr-TR"/>
              </w:rPr>
              <w:t>Hedefler</w:t>
            </w:r>
            <w:r w:rsidR="00271010" w:rsidRPr="00CC76A3">
              <w:rPr>
                <w:rFonts w:ascii="Verdana" w:hAnsi="Verdana"/>
                <w:b/>
                <w:sz w:val="22"/>
                <w:szCs w:val="22"/>
                <w:lang w:val="tr-TR"/>
              </w:rPr>
              <w:t>:</w:t>
            </w:r>
          </w:p>
          <w:p w14:paraId="69A5D6ED" w14:textId="77777777" w:rsidR="00B93F9F" w:rsidRPr="00CC76A3" w:rsidRDefault="00B93F9F" w:rsidP="00B93F9F">
            <w:pPr>
              <w:tabs>
                <w:tab w:val="left" w:pos="426"/>
                <w:tab w:val="left" w:pos="851"/>
              </w:tabs>
              <w:spacing w:before="120" w:after="120" w:line="280" w:lineRule="exact"/>
              <w:contextualSpacing/>
              <w:jc w:val="both"/>
              <w:rPr>
                <w:rFonts w:ascii="Verdana" w:eastAsia="Times New Roman" w:hAnsi="Verdana" w:cs="Times New Roman"/>
                <w:sz w:val="18"/>
                <w:szCs w:val="18"/>
                <w:lang w:val="tr-TR"/>
              </w:rPr>
            </w:pPr>
            <w:r w:rsidRPr="00CC76A3">
              <w:rPr>
                <w:rFonts w:ascii="Verdana" w:eastAsia="Times New Roman" w:hAnsi="Verdana" w:cs="Times New Roman"/>
                <w:sz w:val="18"/>
                <w:szCs w:val="18"/>
                <w:lang w:val="tr-TR"/>
              </w:rPr>
              <w:t>Bu dersin sonunda öğrenciler:</w:t>
            </w:r>
          </w:p>
          <w:p w14:paraId="305957FF" w14:textId="179C2DDE" w:rsidR="00B93F9F" w:rsidRPr="00CC76A3" w:rsidRDefault="00B93F9F" w:rsidP="00B93F9F">
            <w:pPr>
              <w:pStyle w:val="ListParagraph"/>
              <w:numPr>
                <w:ilvl w:val="0"/>
                <w:numId w:val="9"/>
              </w:numPr>
              <w:tabs>
                <w:tab w:val="left" w:pos="426"/>
                <w:tab w:val="left" w:pos="851"/>
              </w:tabs>
              <w:spacing w:before="120" w:after="120" w:line="280" w:lineRule="exact"/>
              <w:jc w:val="both"/>
              <w:rPr>
                <w:rFonts w:ascii="Verdana" w:eastAsia="Times New Roman" w:hAnsi="Verdana" w:cs="Times New Roman"/>
                <w:sz w:val="18"/>
                <w:szCs w:val="18"/>
                <w:lang w:val="tr-TR"/>
              </w:rPr>
            </w:pPr>
            <w:r w:rsidRPr="00CC76A3">
              <w:rPr>
                <w:rFonts w:ascii="Verdana" w:eastAsia="Times New Roman" w:hAnsi="Verdana" w:cs="Times New Roman"/>
                <w:sz w:val="18"/>
                <w:szCs w:val="18"/>
                <w:lang w:val="tr-TR"/>
              </w:rPr>
              <w:t>Budapeşte Sözleşmesi’nin usul hükümlerini izah edebilecektir.</w:t>
            </w:r>
          </w:p>
          <w:p w14:paraId="61ABEAC5" w14:textId="45A54874" w:rsidR="00E95703" w:rsidRPr="00CC76A3" w:rsidRDefault="00B93F9F" w:rsidP="00B93F9F">
            <w:pPr>
              <w:pStyle w:val="ListParagraph"/>
              <w:numPr>
                <w:ilvl w:val="0"/>
                <w:numId w:val="9"/>
              </w:numPr>
              <w:tabs>
                <w:tab w:val="left" w:pos="426"/>
                <w:tab w:val="left" w:pos="851"/>
              </w:tabs>
              <w:spacing w:before="120" w:after="120" w:line="280" w:lineRule="exact"/>
              <w:jc w:val="both"/>
              <w:rPr>
                <w:rFonts w:ascii="Verdana" w:eastAsia="Times New Roman" w:hAnsi="Verdana" w:cs="Times New Roman"/>
                <w:sz w:val="18"/>
                <w:szCs w:val="18"/>
                <w:lang w:val="tr-TR"/>
              </w:rPr>
            </w:pPr>
            <w:r w:rsidRPr="00CC76A3">
              <w:rPr>
                <w:rFonts w:ascii="Verdana" w:eastAsia="Times New Roman" w:hAnsi="Verdana" w:cs="Times New Roman"/>
                <w:sz w:val="18"/>
                <w:szCs w:val="18"/>
                <w:lang w:val="tr-TR"/>
              </w:rPr>
              <w:t xml:space="preserve">Şartların ve güvencelerin </w:t>
            </w:r>
            <w:r w:rsidR="00C2228E">
              <w:rPr>
                <w:rFonts w:ascii="Verdana" w:eastAsia="Times New Roman" w:hAnsi="Verdana" w:cs="Times New Roman"/>
                <w:sz w:val="18"/>
                <w:szCs w:val="18"/>
                <w:lang w:val="tr-TR"/>
              </w:rPr>
              <w:t>önemini ve bunların belirlen</w:t>
            </w:r>
            <w:r w:rsidRPr="00CC76A3">
              <w:rPr>
                <w:rFonts w:ascii="Verdana" w:eastAsia="Times New Roman" w:hAnsi="Verdana" w:cs="Times New Roman"/>
                <w:sz w:val="18"/>
                <w:szCs w:val="18"/>
                <w:lang w:val="tr-TR"/>
              </w:rPr>
              <w:t xml:space="preserve">me biçimlerini izah edebilecektir. </w:t>
            </w:r>
          </w:p>
        </w:tc>
      </w:tr>
      <w:tr w:rsidR="003406F3" w:rsidRPr="00CC76A3" w14:paraId="03110757" w14:textId="77777777" w:rsidTr="00B569A5">
        <w:trPr>
          <w:trHeight w:val="1475"/>
        </w:trPr>
        <w:tc>
          <w:tcPr>
            <w:tcW w:w="9010" w:type="dxa"/>
            <w:gridSpan w:val="3"/>
            <w:tcBorders>
              <w:bottom w:val="single" w:sz="4" w:space="0" w:color="auto"/>
            </w:tcBorders>
            <w:vAlign w:val="center"/>
          </w:tcPr>
          <w:p w14:paraId="7A064E85" w14:textId="58D365FE" w:rsidR="005703B7" w:rsidRPr="00CC76A3" w:rsidRDefault="00B93F9F" w:rsidP="00F62A15">
            <w:pPr>
              <w:spacing w:before="120" w:after="120" w:line="280" w:lineRule="exact"/>
              <w:rPr>
                <w:rFonts w:ascii="Verdana" w:hAnsi="Verdana"/>
                <w:b/>
                <w:sz w:val="22"/>
                <w:szCs w:val="22"/>
                <w:lang w:val="tr-TR"/>
              </w:rPr>
            </w:pPr>
            <w:r w:rsidRPr="00CC76A3">
              <w:rPr>
                <w:rFonts w:ascii="Verdana" w:hAnsi="Verdana"/>
                <w:b/>
                <w:sz w:val="22"/>
                <w:szCs w:val="22"/>
                <w:lang w:val="tr-TR"/>
              </w:rPr>
              <w:t>Eğitmen Rehberi</w:t>
            </w:r>
          </w:p>
          <w:p w14:paraId="5EFF4BEF" w14:textId="1F3F0E95" w:rsidR="007B75A9" w:rsidRPr="00CC76A3" w:rsidRDefault="00B93F9F" w:rsidP="004D6399">
            <w:pPr>
              <w:spacing w:before="120" w:after="120" w:line="280" w:lineRule="exact"/>
              <w:jc w:val="both"/>
              <w:rPr>
                <w:rFonts w:ascii="Verdana" w:hAnsi="Verdana"/>
                <w:sz w:val="18"/>
                <w:szCs w:val="18"/>
                <w:lang w:val="tr-TR"/>
              </w:rPr>
            </w:pPr>
            <w:r w:rsidRPr="00CC76A3">
              <w:rPr>
                <w:rFonts w:ascii="Verdana" w:hAnsi="Verdana"/>
                <w:sz w:val="18"/>
                <w:szCs w:val="18"/>
                <w:lang w:val="tr-TR"/>
              </w:rPr>
              <w:t xml:space="preserve">Bu oturum katılımcılara siber suçlar ve elektronik delillerle ilgili usuli yetkilere ilişkin kapsamlı bir anlayış sunmak amacıyla hazırlanmıştır. Oturum giriş ve sonuç kısımlarının yanı sıra </w:t>
            </w:r>
            <w:r w:rsidRPr="00636259">
              <w:rPr>
                <w:rFonts w:ascii="Verdana" w:hAnsi="Verdana"/>
                <w:sz w:val="18"/>
                <w:szCs w:val="18"/>
                <w:lang w:val="tr-TR"/>
              </w:rPr>
              <w:t>üç</w:t>
            </w:r>
            <w:r w:rsidRPr="00CC76A3">
              <w:rPr>
                <w:rFonts w:ascii="Verdana" w:hAnsi="Verdana"/>
                <w:sz w:val="18"/>
                <w:szCs w:val="18"/>
                <w:lang w:val="tr-TR"/>
              </w:rPr>
              <w:t xml:space="preserve"> bölüme ayrılmıştır. Oturumun birinci bölümü Siber Suçlara il</w:t>
            </w:r>
            <w:r w:rsidR="001A4951" w:rsidRPr="00CC76A3">
              <w:rPr>
                <w:rFonts w:ascii="Verdana" w:hAnsi="Verdana"/>
                <w:sz w:val="18"/>
                <w:szCs w:val="18"/>
                <w:lang w:val="tr-TR"/>
              </w:rPr>
              <w:t>işkin Budapeşte Sözleşmesi’nde yer alan</w:t>
            </w:r>
            <w:r w:rsidRPr="00CC76A3">
              <w:rPr>
                <w:rFonts w:ascii="Verdana" w:hAnsi="Verdana"/>
                <w:sz w:val="18"/>
                <w:szCs w:val="18"/>
                <w:lang w:val="tr-TR"/>
              </w:rPr>
              <w:t xml:space="preserve"> </w:t>
            </w:r>
            <w:r w:rsidR="001A4951" w:rsidRPr="00CC76A3">
              <w:rPr>
                <w:rFonts w:ascii="Verdana" w:hAnsi="Verdana"/>
                <w:sz w:val="18"/>
                <w:szCs w:val="18"/>
                <w:lang w:val="tr-TR"/>
              </w:rPr>
              <w:t xml:space="preserve">usuli yetkilerle </w:t>
            </w:r>
            <w:r w:rsidRPr="00CC76A3">
              <w:rPr>
                <w:rFonts w:ascii="Verdana" w:hAnsi="Verdana"/>
                <w:sz w:val="18"/>
                <w:szCs w:val="18"/>
                <w:lang w:val="tr-TR"/>
              </w:rPr>
              <w:t>ilgilidir. Bu slaytlarda Siber Suçlara il</w:t>
            </w:r>
            <w:r w:rsidR="001A4951" w:rsidRPr="00CC76A3">
              <w:rPr>
                <w:rFonts w:ascii="Verdana" w:hAnsi="Verdana"/>
                <w:sz w:val="18"/>
                <w:szCs w:val="18"/>
                <w:lang w:val="tr-TR"/>
              </w:rPr>
              <w:t>işkin Budapeşte Sözleşmesi’nin 2</w:t>
            </w:r>
            <w:r w:rsidRPr="00CC76A3">
              <w:rPr>
                <w:rFonts w:ascii="Verdana" w:hAnsi="Verdana"/>
                <w:sz w:val="18"/>
                <w:szCs w:val="18"/>
                <w:lang w:val="tr-TR"/>
              </w:rPr>
              <w:t xml:space="preserve">. Kısım 2. Bölümünde yer alan her bir </w:t>
            </w:r>
            <w:r w:rsidR="001A4951" w:rsidRPr="00CC76A3">
              <w:rPr>
                <w:rFonts w:ascii="Verdana" w:hAnsi="Verdana"/>
                <w:sz w:val="18"/>
                <w:szCs w:val="18"/>
                <w:lang w:val="tr-TR"/>
              </w:rPr>
              <w:t xml:space="preserve">usuli yetki </w:t>
            </w:r>
            <w:r w:rsidRPr="00CC76A3">
              <w:rPr>
                <w:rFonts w:ascii="Verdana" w:hAnsi="Verdana"/>
                <w:sz w:val="18"/>
                <w:szCs w:val="18"/>
                <w:lang w:val="tr-TR"/>
              </w:rPr>
              <w:t xml:space="preserve">metninin yanı sıra, her bir maddedeki her bir unsur da ayrıntılarıyla açıklanmaktadır. Oturumun ikinci bölümü </w:t>
            </w:r>
            <w:r w:rsidR="00CD1C1F" w:rsidRPr="00CC76A3">
              <w:rPr>
                <w:rFonts w:ascii="Verdana" w:hAnsi="Verdana"/>
                <w:sz w:val="18"/>
                <w:szCs w:val="18"/>
                <w:lang w:val="tr-TR"/>
              </w:rPr>
              <w:t xml:space="preserve">usuli yetkilerle ilişkili şartları ve güvenceleri içermektedir. </w:t>
            </w:r>
          </w:p>
        </w:tc>
      </w:tr>
      <w:tr w:rsidR="003406F3" w:rsidRPr="00CC76A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37E9480E" w:rsidR="005A4E47" w:rsidRPr="00CC76A3" w:rsidRDefault="00CD1C1F" w:rsidP="00CD1C1F">
            <w:pPr>
              <w:rPr>
                <w:rFonts w:ascii="Verdana" w:hAnsi="Verdana"/>
                <w:b/>
                <w:sz w:val="28"/>
                <w:szCs w:val="28"/>
                <w:lang w:val="tr-TR"/>
              </w:rPr>
            </w:pPr>
            <w:r w:rsidRPr="00CC76A3">
              <w:rPr>
                <w:rFonts w:ascii="Verdana" w:hAnsi="Verdana"/>
                <w:b/>
                <w:sz w:val="28"/>
                <w:szCs w:val="28"/>
                <w:lang w:val="tr-TR"/>
              </w:rPr>
              <w:t>Ders</w:t>
            </w:r>
            <w:r w:rsidR="005A4E47" w:rsidRPr="00CC76A3">
              <w:rPr>
                <w:rFonts w:ascii="Verdana" w:hAnsi="Verdana"/>
                <w:b/>
                <w:sz w:val="28"/>
                <w:szCs w:val="28"/>
                <w:lang w:val="tr-TR"/>
              </w:rPr>
              <w:t xml:space="preserve"> </w:t>
            </w:r>
            <w:r w:rsidRPr="00CC76A3">
              <w:rPr>
                <w:rFonts w:ascii="Verdana" w:hAnsi="Verdana"/>
                <w:b/>
                <w:sz w:val="28"/>
                <w:szCs w:val="28"/>
                <w:lang w:val="tr-TR"/>
              </w:rPr>
              <w:t>İçeriği</w:t>
            </w:r>
          </w:p>
        </w:tc>
      </w:tr>
      <w:tr w:rsidR="003406F3" w:rsidRPr="00CC76A3" w14:paraId="57CC7AA4" w14:textId="77777777" w:rsidTr="00CB3026">
        <w:trPr>
          <w:trHeight w:val="629"/>
        </w:trPr>
        <w:tc>
          <w:tcPr>
            <w:tcW w:w="1615" w:type="dxa"/>
            <w:shd w:val="clear" w:color="auto" w:fill="D9E2F3" w:themeFill="accent1" w:themeFillTint="33"/>
            <w:vAlign w:val="center"/>
          </w:tcPr>
          <w:p w14:paraId="4538C338" w14:textId="7CCDEAF1" w:rsidR="00D82C18" w:rsidRPr="00CC76A3" w:rsidRDefault="00CD1C1F" w:rsidP="00CB3026">
            <w:pPr>
              <w:jc w:val="center"/>
              <w:rPr>
                <w:rFonts w:ascii="Verdana" w:hAnsi="Verdana"/>
                <w:b/>
                <w:sz w:val="22"/>
                <w:szCs w:val="22"/>
                <w:lang w:val="tr-TR"/>
              </w:rPr>
            </w:pPr>
            <w:r w:rsidRPr="00CC76A3">
              <w:rPr>
                <w:rFonts w:ascii="Verdana" w:hAnsi="Verdana"/>
                <w:b/>
                <w:sz w:val="22"/>
                <w:szCs w:val="22"/>
                <w:lang w:val="tr-TR"/>
              </w:rPr>
              <w:t>Slayt Numaraları</w:t>
            </w:r>
          </w:p>
        </w:tc>
        <w:tc>
          <w:tcPr>
            <w:tcW w:w="7395" w:type="dxa"/>
            <w:gridSpan w:val="2"/>
            <w:shd w:val="clear" w:color="auto" w:fill="D9E2F3" w:themeFill="accent1" w:themeFillTint="33"/>
            <w:vAlign w:val="center"/>
          </w:tcPr>
          <w:p w14:paraId="2DA616FC" w14:textId="60EEB326" w:rsidR="00D82C18" w:rsidRPr="00CC76A3" w:rsidRDefault="00CD1C1F">
            <w:pPr>
              <w:rPr>
                <w:rFonts w:ascii="Verdana" w:hAnsi="Verdana"/>
                <w:b/>
                <w:sz w:val="22"/>
                <w:szCs w:val="22"/>
                <w:lang w:val="tr-TR"/>
              </w:rPr>
            </w:pPr>
            <w:r w:rsidRPr="00CC76A3">
              <w:rPr>
                <w:rFonts w:ascii="Verdana" w:hAnsi="Verdana"/>
                <w:b/>
                <w:sz w:val="22"/>
                <w:szCs w:val="22"/>
                <w:lang w:val="tr-TR"/>
              </w:rPr>
              <w:t>İçerik</w:t>
            </w:r>
          </w:p>
        </w:tc>
      </w:tr>
      <w:tr w:rsidR="003406F3" w:rsidRPr="00CC76A3" w14:paraId="11A12D7E" w14:textId="77777777" w:rsidTr="00CB3026">
        <w:tc>
          <w:tcPr>
            <w:tcW w:w="1615" w:type="dxa"/>
            <w:vAlign w:val="center"/>
          </w:tcPr>
          <w:p w14:paraId="5A89CF27" w14:textId="1E0AF786" w:rsidR="00D82C18" w:rsidRPr="00CC76A3" w:rsidRDefault="003630ED" w:rsidP="00CD1C1F">
            <w:pPr>
              <w:spacing w:before="120" w:after="120" w:line="280" w:lineRule="exact"/>
              <w:jc w:val="center"/>
              <w:rPr>
                <w:rFonts w:ascii="Verdana" w:hAnsi="Verdana"/>
                <w:sz w:val="18"/>
                <w:szCs w:val="18"/>
                <w:lang w:val="tr-TR"/>
              </w:rPr>
            </w:pPr>
            <w:r w:rsidRPr="00CC76A3">
              <w:rPr>
                <w:rFonts w:ascii="Verdana" w:hAnsi="Verdana"/>
                <w:sz w:val="18"/>
                <w:szCs w:val="18"/>
                <w:lang w:val="tr-TR"/>
              </w:rPr>
              <w:t xml:space="preserve">1 </w:t>
            </w:r>
            <w:r w:rsidR="00CD1C1F" w:rsidRPr="00CC76A3">
              <w:rPr>
                <w:rFonts w:ascii="Verdana" w:hAnsi="Verdana"/>
                <w:sz w:val="18"/>
                <w:szCs w:val="18"/>
                <w:lang w:val="tr-TR"/>
              </w:rPr>
              <w:t>–</w:t>
            </w:r>
            <w:r w:rsidRPr="00CC76A3">
              <w:rPr>
                <w:rFonts w:ascii="Verdana" w:hAnsi="Verdana"/>
                <w:sz w:val="18"/>
                <w:szCs w:val="18"/>
                <w:lang w:val="tr-TR"/>
              </w:rPr>
              <w:t xml:space="preserve"> </w:t>
            </w:r>
            <w:r w:rsidR="00A00A58" w:rsidRPr="00CC76A3">
              <w:rPr>
                <w:rFonts w:ascii="Verdana" w:hAnsi="Verdana"/>
                <w:sz w:val="18"/>
                <w:szCs w:val="18"/>
                <w:lang w:val="tr-TR"/>
              </w:rPr>
              <w:t>4</w:t>
            </w:r>
          </w:p>
        </w:tc>
        <w:tc>
          <w:tcPr>
            <w:tcW w:w="7395" w:type="dxa"/>
            <w:gridSpan w:val="2"/>
            <w:vAlign w:val="center"/>
          </w:tcPr>
          <w:p w14:paraId="36345B59" w14:textId="19A2E758" w:rsidR="003630ED" w:rsidRPr="00CC76A3" w:rsidRDefault="002160E0" w:rsidP="00AF62EC">
            <w:pPr>
              <w:tabs>
                <w:tab w:val="left" w:pos="426"/>
                <w:tab w:val="left" w:pos="851"/>
              </w:tabs>
              <w:spacing w:before="120" w:after="120" w:line="280" w:lineRule="exact"/>
              <w:jc w:val="both"/>
              <w:rPr>
                <w:rFonts w:ascii="Verdana" w:eastAsia="Times New Roman" w:hAnsi="Verdana" w:cs="Times New Roman"/>
                <w:sz w:val="18"/>
                <w:szCs w:val="18"/>
                <w:lang w:val="tr-TR"/>
              </w:rPr>
            </w:pPr>
            <w:r w:rsidRPr="00CC76A3">
              <w:rPr>
                <w:rFonts w:ascii="Verdana" w:eastAsia="Times New Roman" w:hAnsi="Verdana" w:cs="Times New Roman"/>
                <w:sz w:val="18"/>
                <w:szCs w:val="18"/>
                <w:lang w:val="tr-TR"/>
              </w:rPr>
              <w:t>İlk slaytlar bu oturumun yapısını ve hedeflerini ortaya koymaktadır. Katılımcılara oturumun yapısı ve hedefleri hakkında sormak isteyebilecekleri her türlü ön soruyu sorma imkânı verilecektir.</w:t>
            </w:r>
          </w:p>
        </w:tc>
      </w:tr>
      <w:tr w:rsidR="003406F3" w:rsidRPr="00CC76A3" w14:paraId="65F07CB5" w14:textId="77777777" w:rsidTr="00CB3026">
        <w:trPr>
          <w:trHeight w:val="3158"/>
        </w:trPr>
        <w:tc>
          <w:tcPr>
            <w:tcW w:w="1615" w:type="dxa"/>
            <w:vAlign w:val="center"/>
          </w:tcPr>
          <w:p w14:paraId="6F5AEB2D" w14:textId="69096638" w:rsidR="00D82C18" w:rsidRPr="00CC76A3" w:rsidRDefault="00A00A58" w:rsidP="00A00A58">
            <w:pPr>
              <w:jc w:val="center"/>
              <w:rPr>
                <w:rFonts w:ascii="Verdana" w:hAnsi="Verdana"/>
                <w:sz w:val="18"/>
                <w:szCs w:val="18"/>
                <w:lang w:val="tr-TR"/>
              </w:rPr>
            </w:pPr>
            <w:r w:rsidRPr="00CC76A3">
              <w:rPr>
                <w:rFonts w:ascii="Verdana" w:hAnsi="Verdana"/>
                <w:sz w:val="18"/>
                <w:szCs w:val="18"/>
                <w:lang w:val="tr-TR"/>
              </w:rPr>
              <w:lastRenderedPageBreak/>
              <w:t xml:space="preserve">5 </w:t>
            </w:r>
            <w:r w:rsidR="00CD1C1F" w:rsidRPr="00CC76A3">
              <w:rPr>
                <w:rFonts w:ascii="Verdana" w:hAnsi="Verdana"/>
                <w:sz w:val="18"/>
                <w:szCs w:val="18"/>
                <w:lang w:val="tr-TR"/>
              </w:rPr>
              <w:t xml:space="preserve">– </w:t>
            </w:r>
            <w:r w:rsidRPr="00CC76A3">
              <w:rPr>
                <w:rFonts w:ascii="Verdana" w:hAnsi="Verdana"/>
                <w:sz w:val="18"/>
                <w:szCs w:val="18"/>
                <w:lang w:val="tr-TR"/>
              </w:rPr>
              <w:t>124</w:t>
            </w:r>
          </w:p>
        </w:tc>
        <w:tc>
          <w:tcPr>
            <w:tcW w:w="7395" w:type="dxa"/>
            <w:gridSpan w:val="2"/>
            <w:vAlign w:val="center"/>
          </w:tcPr>
          <w:p w14:paraId="3BABD929" w14:textId="6148A55B" w:rsidR="00F028A3" w:rsidRPr="00CC76A3" w:rsidRDefault="00F028A3" w:rsidP="003E0EDB">
            <w:pPr>
              <w:pStyle w:val="Subtitle"/>
              <w:spacing w:beforeLines="20" w:before="48" w:afterLines="120" w:after="288" w:line="280" w:lineRule="exact"/>
              <w:rPr>
                <w:rFonts w:ascii="Verdana" w:eastAsia="Times New Roman" w:hAnsi="Verdana"/>
                <w:color w:val="auto"/>
                <w:szCs w:val="18"/>
                <w:lang w:val="tr-TR"/>
              </w:rPr>
            </w:pPr>
            <w:r w:rsidRPr="00CC76A3">
              <w:rPr>
                <w:rFonts w:ascii="Verdana" w:eastAsia="Times New Roman" w:hAnsi="Verdana"/>
                <w:color w:val="auto"/>
                <w:szCs w:val="18"/>
                <w:lang w:val="tr-TR"/>
              </w:rPr>
              <w:t xml:space="preserve">Bu slaytlarda </w:t>
            </w:r>
            <w:r w:rsidR="00927B53" w:rsidRPr="00CC76A3">
              <w:rPr>
                <w:rFonts w:ascii="Verdana" w:eastAsia="Times New Roman" w:hAnsi="Verdana"/>
                <w:color w:val="auto"/>
                <w:szCs w:val="18"/>
                <w:lang w:val="tr-TR"/>
              </w:rPr>
              <w:t xml:space="preserve">Budapeşte Sözleşmesi II. Kısım, 2. Bölümde yer alan usul hükümleri ele alınmaktadır. Eğitmen katılımcılara </w:t>
            </w:r>
            <w:r w:rsidR="00E8357E" w:rsidRPr="00CC76A3">
              <w:rPr>
                <w:rFonts w:ascii="Verdana" w:eastAsia="Times New Roman" w:hAnsi="Verdana"/>
                <w:color w:val="auto"/>
                <w:szCs w:val="18"/>
                <w:lang w:val="tr-TR"/>
              </w:rPr>
              <w:t xml:space="preserve">önce </w:t>
            </w:r>
            <w:r w:rsidR="003B2538" w:rsidRPr="00CC76A3">
              <w:rPr>
                <w:rFonts w:ascii="Verdana" w:eastAsia="Times New Roman" w:hAnsi="Verdana"/>
                <w:color w:val="auto"/>
                <w:szCs w:val="18"/>
                <w:lang w:val="tr-TR"/>
              </w:rPr>
              <w:t xml:space="preserve">“bilgisayar verisi”, “içerik verisi”, “trafik verisi” ve “hizmet sağlayıcı” </w:t>
            </w:r>
            <w:r w:rsidR="00E8357E" w:rsidRPr="00CC76A3">
              <w:rPr>
                <w:rFonts w:ascii="Verdana" w:eastAsia="Times New Roman" w:hAnsi="Verdana"/>
                <w:color w:val="auto"/>
                <w:szCs w:val="18"/>
                <w:lang w:val="tr-TR"/>
              </w:rPr>
              <w:t xml:space="preserve">gibi temel tanımları açıklamalıdır. Ardından, eğitmenin Budapeşte Sözleşmesi’ndeki şu usuli yetkilerin metnini ele alması ve bunları ayrıntılı şekilde izah etmesi gerekmektedir. </w:t>
            </w:r>
          </w:p>
          <w:p w14:paraId="530EAA0E" w14:textId="4EED43BB" w:rsidR="003E0EDB" w:rsidRPr="00CC76A3" w:rsidRDefault="00534FB7" w:rsidP="003E0EDB">
            <w:pPr>
              <w:spacing w:beforeLines="20" w:before="48" w:after="20" w:line="280" w:lineRule="exact"/>
              <w:rPr>
                <w:rFonts w:ascii="Verdana" w:hAnsi="Verdana"/>
                <w:sz w:val="18"/>
                <w:szCs w:val="18"/>
                <w:lang w:val="tr-TR"/>
              </w:rPr>
            </w:pPr>
            <w:r w:rsidRPr="00CC76A3">
              <w:rPr>
                <w:rFonts w:ascii="Verdana" w:hAnsi="Verdana"/>
                <w:sz w:val="18"/>
                <w:szCs w:val="18"/>
                <w:lang w:val="tr-TR"/>
              </w:rPr>
              <w:t xml:space="preserve">a. </w:t>
            </w:r>
            <w:r w:rsidR="00E8357E" w:rsidRPr="00CC76A3">
              <w:rPr>
                <w:rFonts w:ascii="Verdana" w:hAnsi="Verdana"/>
                <w:sz w:val="18"/>
                <w:szCs w:val="18"/>
                <w:lang w:val="tr-TR"/>
              </w:rPr>
              <w:t>Depolanan bilgisayar veri</w:t>
            </w:r>
            <w:r w:rsidR="00CC76A3" w:rsidRPr="00CC76A3">
              <w:rPr>
                <w:rFonts w:ascii="Verdana" w:hAnsi="Verdana"/>
                <w:sz w:val="18"/>
                <w:szCs w:val="18"/>
                <w:lang w:val="tr-TR"/>
              </w:rPr>
              <w:t>ler</w:t>
            </w:r>
            <w:r w:rsidR="00E8357E" w:rsidRPr="00CC76A3">
              <w:rPr>
                <w:rFonts w:ascii="Verdana" w:hAnsi="Verdana"/>
                <w:sz w:val="18"/>
                <w:szCs w:val="18"/>
                <w:lang w:val="tr-TR"/>
              </w:rPr>
              <w:t xml:space="preserve">inin süratli şekilde korunması </w:t>
            </w:r>
            <w:r w:rsidRPr="00CC76A3">
              <w:rPr>
                <w:rFonts w:ascii="Verdana" w:hAnsi="Verdana"/>
                <w:sz w:val="18"/>
                <w:szCs w:val="18"/>
                <w:lang w:val="tr-TR"/>
              </w:rPr>
              <w:t>(16</w:t>
            </w:r>
            <w:r w:rsidR="00E8357E" w:rsidRPr="00CC76A3">
              <w:rPr>
                <w:rFonts w:ascii="Verdana" w:hAnsi="Verdana"/>
                <w:sz w:val="18"/>
                <w:szCs w:val="18"/>
                <w:lang w:val="tr-TR"/>
              </w:rPr>
              <w:t>. madde</w:t>
            </w:r>
            <w:r w:rsidRPr="00CC76A3">
              <w:rPr>
                <w:rFonts w:ascii="Verdana" w:hAnsi="Verdana"/>
                <w:sz w:val="18"/>
                <w:szCs w:val="18"/>
                <w:lang w:val="tr-TR"/>
              </w:rPr>
              <w:t>)</w:t>
            </w:r>
          </w:p>
          <w:p w14:paraId="73A7DA07" w14:textId="2461A163" w:rsidR="00CC76A3" w:rsidRPr="00CC76A3" w:rsidRDefault="00534FB7" w:rsidP="003E0EDB">
            <w:pPr>
              <w:spacing w:beforeLines="20" w:before="48" w:after="20" w:line="280" w:lineRule="exact"/>
              <w:ind w:left="252" w:hanging="252"/>
              <w:rPr>
                <w:rFonts w:ascii="Verdana" w:hAnsi="Verdana"/>
                <w:sz w:val="18"/>
                <w:szCs w:val="18"/>
                <w:lang w:val="tr-TR"/>
              </w:rPr>
            </w:pPr>
            <w:r w:rsidRPr="00CC76A3">
              <w:rPr>
                <w:rFonts w:ascii="Verdana" w:hAnsi="Verdana"/>
                <w:sz w:val="18"/>
                <w:szCs w:val="18"/>
                <w:lang w:val="tr-TR"/>
              </w:rPr>
              <w:t xml:space="preserve">b. </w:t>
            </w:r>
            <w:r w:rsidR="00CC76A3" w:rsidRPr="00CC76A3">
              <w:rPr>
                <w:rFonts w:ascii="Verdana" w:hAnsi="Verdana"/>
                <w:sz w:val="18"/>
                <w:szCs w:val="18"/>
                <w:lang w:val="tr-TR"/>
              </w:rPr>
              <w:t xml:space="preserve">Trafik verilerinin süratli şekilde korunması ve kısmen açıklanması </w:t>
            </w:r>
          </w:p>
          <w:p w14:paraId="67311D58" w14:textId="09642C6E" w:rsidR="00534FB7" w:rsidRPr="00CC76A3" w:rsidRDefault="00534FB7" w:rsidP="003E0EDB">
            <w:pPr>
              <w:spacing w:beforeLines="20" w:before="48" w:after="20" w:line="280" w:lineRule="exact"/>
              <w:ind w:left="252" w:hanging="252"/>
              <w:rPr>
                <w:rFonts w:ascii="Verdana" w:hAnsi="Verdana"/>
                <w:sz w:val="18"/>
                <w:szCs w:val="18"/>
                <w:lang w:val="tr-TR"/>
              </w:rPr>
            </w:pPr>
            <w:r w:rsidRPr="00CC76A3">
              <w:rPr>
                <w:rFonts w:ascii="Verdana" w:hAnsi="Verdana"/>
                <w:sz w:val="18"/>
                <w:szCs w:val="18"/>
                <w:lang w:val="tr-TR"/>
              </w:rPr>
              <w:t>(</w:t>
            </w:r>
            <w:r w:rsidR="00CC76A3" w:rsidRPr="00CC76A3">
              <w:rPr>
                <w:rFonts w:ascii="Verdana" w:hAnsi="Verdana"/>
                <w:sz w:val="18"/>
                <w:szCs w:val="18"/>
                <w:lang w:val="tr-TR"/>
              </w:rPr>
              <w:t>17. madde)</w:t>
            </w:r>
          </w:p>
          <w:p w14:paraId="33B0B0C6" w14:textId="6C7C6C48" w:rsidR="00534FB7" w:rsidRPr="00CC76A3" w:rsidRDefault="00534FB7" w:rsidP="003E0EDB">
            <w:pPr>
              <w:spacing w:beforeLines="20" w:before="48" w:after="20" w:line="280" w:lineRule="exact"/>
              <w:rPr>
                <w:rFonts w:ascii="Verdana" w:hAnsi="Verdana"/>
                <w:sz w:val="18"/>
                <w:szCs w:val="18"/>
                <w:lang w:val="tr-TR"/>
              </w:rPr>
            </w:pPr>
            <w:r w:rsidRPr="00CC76A3">
              <w:rPr>
                <w:rFonts w:ascii="Verdana" w:hAnsi="Verdana"/>
                <w:sz w:val="18"/>
                <w:szCs w:val="18"/>
                <w:lang w:val="tr-TR"/>
              </w:rPr>
              <w:t xml:space="preserve">c. </w:t>
            </w:r>
            <w:r w:rsidR="00CC76A3" w:rsidRPr="00CC76A3">
              <w:rPr>
                <w:rFonts w:ascii="Verdana" w:hAnsi="Verdana"/>
                <w:sz w:val="18"/>
                <w:szCs w:val="18"/>
                <w:lang w:val="tr-TR"/>
              </w:rPr>
              <w:t xml:space="preserve">İbraz emri </w:t>
            </w:r>
            <w:r w:rsidRPr="00CC76A3">
              <w:rPr>
                <w:rFonts w:ascii="Verdana" w:hAnsi="Verdana"/>
                <w:sz w:val="18"/>
                <w:szCs w:val="18"/>
                <w:lang w:val="tr-TR"/>
              </w:rPr>
              <w:t>(</w:t>
            </w:r>
            <w:r w:rsidR="00CC76A3" w:rsidRPr="00CC76A3">
              <w:rPr>
                <w:rFonts w:ascii="Verdana" w:hAnsi="Verdana"/>
                <w:sz w:val="18"/>
                <w:szCs w:val="18"/>
                <w:lang w:val="tr-TR"/>
              </w:rPr>
              <w:t>18. madde)</w:t>
            </w:r>
          </w:p>
          <w:p w14:paraId="630926CA" w14:textId="290C450B" w:rsidR="00CC76A3" w:rsidRPr="00CC76A3" w:rsidRDefault="00534FB7" w:rsidP="003E0EDB">
            <w:pPr>
              <w:spacing w:beforeLines="20" w:before="48" w:after="20" w:line="280" w:lineRule="exact"/>
              <w:rPr>
                <w:rFonts w:ascii="Verdana" w:hAnsi="Verdana"/>
                <w:sz w:val="18"/>
                <w:szCs w:val="18"/>
                <w:lang w:val="tr-TR"/>
              </w:rPr>
            </w:pPr>
            <w:r w:rsidRPr="00CC76A3">
              <w:rPr>
                <w:rFonts w:ascii="Verdana" w:hAnsi="Verdana"/>
                <w:sz w:val="18"/>
                <w:szCs w:val="18"/>
                <w:lang w:val="tr-TR"/>
              </w:rPr>
              <w:t xml:space="preserve">d. </w:t>
            </w:r>
            <w:r w:rsidR="00CC76A3" w:rsidRPr="00CC76A3">
              <w:rPr>
                <w:rFonts w:ascii="Verdana" w:hAnsi="Verdana"/>
                <w:sz w:val="18"/>
                <w:szCs w:val="18"/>
                <w:lang w:val="tr-TR"/>
              </w:rPr>
              <w:t xml:space="preserve">Depolanan bilgisayar verilerinin aranması ve bunlara el konulması </w:t>
            </w:r>
          </w:p>
          <w:p w14:paraId="10B65B47" w14:textId="71220160" w:rsidR="00534FB7" w:rsidRPr="00CC76A3" w:rsidRDefault="00534FB7" w:rsidP="003E0EDB">
            <w:pPr>
              <w:spacing w:beforeLines="20" w:before="48" w:after="20" w:line="280" w:lineRule="exact"/>
              <w:rPr>
                <w:rFonts w:ascii="Verdana" w:hAnsi="Verdana"/>
                <w:sz w:val="18"/>
                <w:szCs w:val="18"/>
                <w:lang w:val="tr-TR"/>
              </w:rPr>
            </w:pPr>
            <w:r w:rsidRPr="00CC76A3">
              <w:rPr>
                <w:rFonts w:ascii="Verdana" w:hAnsi="Verdana"/>
                <w:sz w:val="18"/>
                <w:szCs w:val="18"/>
                <w:lang w:val="tr-TR"/>
              </w:rPr>
              <w:t>(</w:t>
            </w:r>
            <w:r w:rsidR="00CC76A3" w:rsidRPr="00CC76A3">
              <w:rPr>
                <w:rFonts w:ascii="Verdana" w:hAnsi="Verdana"/>
                <w:sz w:val="18"/>
                <w:szCs w:val="18"/>
                <w:lang w:val="tr-TR"/>
              </w:rPr>
              <w:t>19. madde)</w:t>
            </w:r>
          </w:p>
          <w:p w14:paraId="361DD30D" w14:textId="79794B24" w:rsidR="00534FB7" w:rsidRPr="00CC76A3" w:rsidRDefault="00534FB7" w:rsidP="003E0EDB">
            <w:pPr>
              <w:spacing w:beforeLines="20" w:before="48" w:after="20" w:line="280" w:lineRule="exact"/>
              <w:rPr>
                <w:rFonts w:ascii="Verdana" w:hAnsi="Verdana"/>
                <w:sz w:val="18"/>
                <w:szCs w:val="18"/>
                <w:lang w:val="tr-TR"/>
              </w:rPr>
            </w:pPr>
            <w:r w:rsidRPr="00CC76A3">
              <w:rPr>
                <w:rFonts w:ascii="Verdana" w:hAnsi="Verdana"/>
                <w:sz w:val="18"/>
                <w:szCs w:val="18"/>
                <w:lang w:val="tr-TR"/>
              </w:rPr>
              <w:t xml:space="preserve">e. </w:t>
            </w:r>
            <w:r w:rsidR="00CC76A3" w:rsidRPr="00CC76A3">
              <w:rPr>
                <w:rFonts w:ascii="Verdana" w:hAnsi="Verdana"/>
                <w:sz w:val="18"/>
                <w:szCs w:val="18"/>
                <w:lang w:val="tr-TR"/>
              </w:rPr>
              <w:t xml:space="preserve">Trafik verilerinin gerçek zamanlı toplanması </w:t>
            </w:r>
            <w:r w:rsidRPr="00CC76A3">
              <w:rPr>
                <w:rFonts w:ascii="Verdana" w:hAnsi="Verdana"/>
                <w:sz w:val="18"/>
                <w:szCs w:val="18"/>
                <w:lang w:val="tr-TR"/>
              </w:rPr>
              <w:t>(</w:t>
            </w:r>
            <w:r w:rsidR="00CC76A3" w:rsidRPr="00CC76A3">
              <w:rPr>
                <w:rFonts w:ascii="Verdana" w:hAnsi="Verdana"/>
                <w:sz w:val="18"/>
                <w:szCs w:val="18"/>
                <w:lang w:val="tr-TR"/>
              </w:rPr>
              <w:t>20. madde)</w:t>
            </w:r>
          </w:p>
          <w:p w14:paraId="6D4A7C6E" w14:textId="0A42F3CE" w:rsidR="00534FB7" w:rsidRPr="00CC76A3" w:rsidRDefault="00534FB7" w:rsidP="003E0EDB">
            <w:pPr>
              <w:spacing w:beforeLines="20" w:before="48" w:after="24" w:line="280" w:lineRule="exact"/>
              <w:rPr>
                <w:rFonts w:ascii="Verdana" w:hAnsi="Verdana"/>
                <w:sz w:val="18"/>
                <w:szCs w:val="18"/>
                <w:lang w:val="tr-TR"/>
              </w:rPr>
            </w:pPr>
            <w:r w:rsidRPr="00CC76A3">
              <w:rPr>
                <w:rFonts w:ascii="Verdana" w:hAnsi="Verdana"/>
                <w:sz w:val="18"/>
                <w:szCs w:val="18"/>
                <w:lang w:val="tr-TR"/>
              </w:rPr>
              <w:t xml:space="preserve">f. </w:t>
            </w:r>
            <w:r w:rsidR="00CC76A3" w:rsidRPr="00CC76A3">
              <w:rPr>
                <w:rFonts w:ascii="Verdana" w:hAnsi="Verdana"/>
                <w:sz w:val="18"/>
                <w:szCs w:val="18"/>
                <w:lang w:val="tr-TR"/>
              </w:rPr>
              <w:t xml:space="preserve">İçerik verilerinin takibi </w:t>
            </w:r>
            <w:r w:rsidRPr="00CC76A3">
              <w:rPr>
                <w:rFonts w:ascii="Verdana" w:hAnsi="Verdana"/>
                <w:sz w:val="18"/>
                <w:szCs w:val="18"/>
                <w:lang w:val="tr-TR"/>
              </w:rPr>
              <w:t>(</w:t>
            </w:r>
            <w:r w:rsidR="00CC76A3" w:rsidRPr="00CC76A3">
              <w:rPr>
                <w:rFonts w:ascii="Verdana" w:hAnsi="Verdana"/>
                <w:sz w:val="18"/>
                <w:szCs w:val="18"/>
                <w:lang w:val="tr-TR"/>
              </w:rPr>
              <w:t>21. madde)</w:t>
            </w:r>
          </w:p>
          <w:p w14:paraId="13432FCA" w14:textId="77777777" w:rsidR="003E0EDB" w:rsidRDefault="003E0EDB" w:rsidP="003E0EDB">
            <w:pPr>
              <w:spacing w:beforeLines="20" w:before="48" w:after="24" w:line="280" w:lineRule="exact"/>
              <w:rPr>
                <w:lang w:val="tr-TR"/>
              </w:rPr>
            </w:pPr>
          </w:p>
          <w:p w14:paraId="649FEA68" w14:textId="2D57B491" w:rsidR="003406F3" w:rsidRPr="00CC76A3" w:rsidRDefault="00CC76A3" w:rsidP="00CC76A3">
            <w:pPr>
              <w:spacing w:beforeLines="20" w:before="48" w:after="24" w:line="280" w:lineRule="exact"/>
              <w:jc w:val="both"/>
              <w:rPr>
                <w:lang w:val="tr-TR"/>
              </w:rPr>
            </w:pPr>
            <w:r>
              <w:rPr>
                <w:rFonts w:ascii="Verdana" w:hAnsi="Verdana"/>
                <w:sz w:val="18"/>
                <w:szCs w:val="18"/>
                <w:lang w:val="tr-TR"/>
              </w:rPr>
              <w:t>Budapeşte Sözleşmesi’nde yer alan bu usul hukuku hükümlerinin önemli unsurları katılımcılara aktarılmalıdır. Her bir maddedeki önemli unsurlar kırmızı metinle işaretlenmiş olup, kırmızıyla gösterilen her bir unsurun ardından bir önceki unsura ilişkin açıklamalar içeren slaytlar sunulmaktadır. Eğitmen elzem nitelik taşımayan bu ayrıntılı slaytları kullanmak zorunda olmamakla birlikte, her bir usuli yetkinin yeterince detaylı biçimde izah edilmesi önem taşımaktadır.</w:t>
            </w:r>
          </w:p>
        </w:tc>
      </w:tr>
      <w:tr w:rsidR="003406F3" w:rsidRPr="00CC76A3" w14:paraId="3236CF7B" w14:textId="77777777" w:rsidTr="00CB3026">
        <w:trPr>
          <w:trHeight w:val="3158"/>
        </w:trPr>
        <w:tc>
          <w:tcPr>
            <w:tcW w:w="1615" w:type="dxa"/>
            <w:vAlign w:val="center"/>
          </w:tcPr>
          <w:p w14:paraId="63F93ACC" w14:textId="1E99D720" w:rsidR="00A00A58" w:rsidRPr="00CC76A3" w:rsidRDefault="00A00A58" w:rsidP="000B4410">
            <w:pPr>
              <w:jc w:val="center"/>
              <w:rPr>
                <w:rFonts w:ascii="Verdana" w:hAnsi="Verdana"/>
                <w:sz w:val="18"/>
                <w:szCs w:val="18"/>
                <w:lang w:val="tr-TR"/>
              </w:rPr>
            </w:pPr>
            <w:r w:rsidRPr="00CC76A3">
              <w:rPr>
                <w:rFonts w:ascii="Verdana" w:hAnsi="Verdana"/>
                <w:sz w:val="18"/>
                <w:szCs w:val="18"/>
                <w:lang w:val="tr-TR"/>
              </w:rPr>
              <w:t xml:space="preserve">125 </w:t>
            </w:r>
            <w:r w:rsidR="00CD1C1F" w:rsidRPr="00CC76A3">
              <w:rPr>
                <w:rFonts w:ascii="Verdana" w:hAnsi="Verdana"/>
                <w:sz w:val="18"/>
                <w:szCs w:val="18"/>
                <w:lang w:val="tr-TR"/>
              </w:rPr>
              <w:t xml:space="preserve">– </w:t>
            </w:r>
            <w:r w:rsidRPr="00CC76A3">
              <w:rPr>
                <w:rFonts w:ascii="Verdana" w:hAnsi="Verdana"/>
                <w:sz w:val="18"/>
                <w:szCs w:val="18"/>
                <w:lang w:val="tr-TR"/>
              </w:rPr>
              <w:t>13</w:t>
            </w:r>
            <w:r w:rsidR="000B4410" w:rsidRPr="00CC76A3">
              <w:rPr>
                <w:rFonts w:ascii="Verdana" w:hAnsi="Verdana"/>
                <w:sz w:val="18"/>
                <w:szCs w:val="18"/>
                <w:lang w:val="tr-TR"/>
              </w:rPr>
              <w:t>9</w:t>
            </w:r>
          </w:p>
        </w:tc>
        <w:tc>
          <w:tcPr>
            <w:tcW w:w="7395" w:type="dxa"/>
            <w:gridSpan w:val="2"/>
            <w:vAlign w:val="center"/>
          </w:tcPr>
          <w:p w14:paraId="12C8EC32" w14:textId="73941F8D" w:rsidR="00A00A58" w:rsidRPr="00CC76A3" w:rsidRDefault="009757B6" w:rsidP="00175ADE">
            <w:pPr>
              <w:spacing w:before="120" w:after="120" w:line="280" w:lineRule="exact"/>
              <w:jc w:val="both"/>
              <w:rPr>
                <w:rFonts w:ascii="Verdana" w:hAnsi="Verdana"/>
                <w:sz w:val="18"/>
                <w:szCs w:val="18"/>
                <w:lang w:val="tr-TR"/>
              </w:rPr>
            </w:pPr>
            <w:r>
              <w:rPr>
                <w:rFonts w:ascii="Verdana" w:hAnsi="Verdana"/>
                <w:sz w:val="18"/>
                <w:szCs w:val="18"/>
                <w:lang w:val="tr-TR"/>
              </w:rPr>
              <w:t xml:space="preserve">Bu bölümde Budapeşte Sözleşmesi kapsamında öngörülen şartlar ve güvenceler ele alınmakta ve 15. maddenin unsurları izah edilmektedir. Bu bölüm Avrupa İnsan Hakları Sözleşmesi ve Medeni ve Siyasi Haklara ilişkin Uluslararası Sözleşme tarafından güvence altına alınan hakları </w:t>
            </w:r>
            <w:r w:rsidR="005430A2">
              <w:rPr>
                <w:rFonts w:ascii="Verdana" w:hAnsi="Verdana"/>
                <w:sz w:val="18"/>
                <w:szCs w:val="18"/>
                <w:lang w:val="tr-TR"/>
              </w:rPr>
              <w:t xml:space="preserve">da </w:t>
            </w:r>
            <w:bookmarkStart w:id="0" w:name="_GoBack"/>
            <w:bookmarkEnd w:id="0"/>
            <w:r>
              <w:rPr>
                <w:rFonts w:ascii="Verdana" w:hAnsi="Verdana"/>
                <w:sz w:val="18"/>
                <w:szCs w:val="18"/>
                <w:lang w:val="tr-TR"/>
              </w:rPr>
              <w:t xml:space="preserve">kapsamaktadır. </w:t>
            </w:r>
          </w:p>
          <w:p w14:paraId="6B518A62" w14:textId="2C5C32E1" w:rsidR="00175ADE" w:rsidRPr="00CC76A3" w:rsidRDefault="00913414" w:rsidP="003406F3">
            <w:pPr>
              <w:spacing w:before="120" w:after="120" w:line="280" w:lineRule="exact"/>
              <w:jc w:val="both"/>
              <w:rPr>
                <w:rFonts w:ascii="Verdana" w:hAnsi="Verdana"/>
                <w:sz w:val="18"/>
                <w:szCs w:val="18"/>
                <w:lang w:val="tr-TR"/>
              </w:rPr>
            </w:pPr>
            <w:r>
              <w:rPr>
                <w:rFonts w:ascii="Verdana" w:hAnsi="Verdana"/>
                <w:sz w:val="18"/>
                <w:szCs w:val="18"/>
                <w:lang w:val="tr-TR"/>
              </w:rPr>
              <w:t xml:space="preserve">Bu slaytların, katılımcıların usuli yetkileri kullanırken veya usuli yetkilerin kullanımını ele alırken dikkat etmesi gereken pratik hususları vurgulayacak bir şekilde sunulması önemlidir. Örneğin, katılımcılar siber suçlara ilişkin her türlü yargılamayı etkileyebilecek farklı haklar ve bu hakların nasıl güvence altına alınabileceği konusunda bilinçlendirilmelidir. </w:t>
            </w:r>
          </w:p>
        </w:tc>
      </w:tr>
      <w:tr w:rsidR="003406F3" w:rsidRPr="00CC76A3" w14:paraId="07D9F9A7" w14:textId="77777777" w:rsidTr="00FC677E">
        <w:trPr>
          <w:trHeight w:val="1340"/>
        </w:trPr>
        <w:tc>
          <w:tcPr>
            <w:tcW w:w="1615" w:type="dxa"/>
            <w:vAlign w:val="center"/>
          </w:tcPr>
          <w:p w14:paraId="0F0112E8" w14:textId="0D20E53E" w:rsidR="00A00A58" w:rsidRPr="00CC76A3" w:rsidRDefault="00A00A58" w:rsidP="000B4410">
            <w:pPr>
              <w:jc w:val="center"/>
              <w:rPr>
                <w:rFonts w:ascii="Verdana" w:hAnsi="Verdana"/>
                <w:sz w:val="18"/>
                <w:szCs w:val="18"/>
                <w:lang w:val="tr-TR"/>
              </w:rPr>
            </w:pPr>
            <w:r w:rsidRPr="00CC76A3">
              <w:rPr>
                <w:rFonts w:ascii="Verdana" w:hAnsi="Verdana"/>
                <w:sz w:val="18"/>
                <w:szCs w:val="18"/>
                <w:lang w:val="tr-TR"/>
              </w:rPr>
              <w:t>1</w:t>
            </w:r>
            <w:r w:rsidR="000B4410" w:rsidRPr="00CC76A3">
              <w:rPr>
                <w:rFonts w:ascii="Verdana" w:hAnsi="Verdana"/>
                <w:sz w:val="18"/>
                <w:szCs w:val="18"/>
                <w:lang w:val="tr-TR"/>
              </w:rPr>
              <w:t>40</w:t>
            </w:r>
            <w:r w:rsidRPr="00CC76A3">
              <w:rPr>
                <w:rFonts w:ascii="Verdana" w:hAnsi="Verdana"/>
                <w:sz w:val="18"/>
                <w:szCs w:val="18"/>
                <w:lang w:val="tr-TR"/>
              </w:rPr>
              <w:t xml:space="preserve"> </w:t>
            </w:r>
            <w:r w:rsidR="00CD1C1F" w:rsidRPr="00CC76A3">
              <w:rPr>
                <w:rFonts w:ascii="Verdana" w:hAnsi="Verdana"/>
                <w:sz w:val="18"/>
                <w:szCs w:val="18"/>
                <w:lang w:val="tr-TR"/>
              </w:rPr>
              <w:t xml:space="preserve">– </w:t>
            </w:r>
            <w:r w:rsidRPr="00CC76A3">
              <w:rPr>
                <w:rFonts w:ascii="Verdana" w:hAnsi="Verdana"/>
                <w:sz w:val="18"/>
                <w:szCs w:val="18"/>
                <w:lang w:val="tr-TR"/>
              </w:rPr>
              <w:t>1</w:t>
            </w:r>
            <w:r w:rsidR="00E47F89" w:rsidRPr="00CC76A3">
              <w:rPr>
                <w:rFonts w:ascii="Verdana" w:hAnsi="Verdana"/>
                <w:sz w:val="18"/>
                <w:szCs w:val="18"/>
                <w:lang w:val="tr-TR"/>
              </w:rPr>
              <w:t>4</w:t>
            </w:r>
            <w:r w:rsidR="000B4410" w:rsidRPr="00CC76A3">
              <w:rPr>
                <w:rFonts w:ascii="Verdana" w:hAnsi="Verdana"/>
                <w:sz w:val="18"/>
                <w:szCs w:val="18"/>
                <w:lang w:val="tr-TR"/>
              </w:rPr>
              <w:t>2</w:t>
            </w:r>
          </w:p>
        </w:tc>
        <w:tc>
          <w:tcPr>
            <w:tcW w:w="7395" w:type="dxa"/>
            <w:gridSpan w:val="2"/>
            <w:vAlign w:val="center"/>
          </w:tcPr>
          <w:p w14:paraId="373F061B" w14:textId="49C86FBB" w:rsidR="00A00A58" w:rsidRPr="00CC76A3" w:rsidRDefault="00C351F7" w:rsidP="00B468A3">
            <w:pPr>
              <w:spacing w:before="120" w:after="120" w:line="280" w:lineRule="exact"/>
              <w:jc w:val="both"/>
              <w:rPr>
                <w:rFonts w:ascii="Verdana" w:eastAsia="Times New Roman" w:hAnsi="Verdana" w:cs="Times New Roman"/>
                <w:sz w:val="18"/>
                <w:szCs w:val="18"/>
                <w:lang w:val="tr-TR"/>
              </w:rPr>
            </w:pPr>
            <w:r w:rsidRPr="00CC76A3">
              <w:rPr>
                <w:rFonts w:ascii="Verdana" w:eastAsia="Times New Roman" w:hAnsi="Verdana" w:cs="Times New Roman"/>
                <w:sz w:val="18"/>
                <w:szCs w:val="18"/>
                <w:lang w:val="tr-TR"/>
              </w:rPr>
              <w:t>Eğitmen oturumun hedeflerini katılımcılarla birlikte tekrarlamalı ve katılımcılara bu modülde yer alan materyallerle ilgili sormak istedikleri her türlü soruyu sorma fırsatı vermelidir.</w:t>
            </w:r>
          </w:p>
        </w:tc>
      </w:tr>
      <w:tr w:rsidR="003406F3" w:rsidRPr="00CC76A3" w14:paraId="2ECF09B7" w14:textId="77777777" w:rsidTr="00E47F89">
        <w:trPr>
          <w:trHeight w:val="1226"/>
        </w:trPr>
        <w:tc>
          <w:tcPr>
            <w:tcW w:w="9010" w:type="dxa"/>
            <w:gridSpan w:val="3"/>
            <w:vAlign w:val="center"/>
          </w:tcPr>
          <w:p w14:paraId="30B5B96B" w14:textId="77777777" w:rsidR="00CD1C1F" w:rsidRPr="00CC76A3" w:rsidRDefault="00CD1C1F" w:rsidP="00CD1C1F">
            <w:pPr>
              <w:spacing w:before="120" w:after="120" w:line="280" w:lineRule="exact"/>
              <w:rPr>
                <w:rFonts w:ascii="Verdana" w:hAnsi="Verdana"/>
                <w:b/>
                <w:sz w:val="22"/>
                <w:szCs w:val="22"/>
                <w:lang w:val="tr-TR"/>
              </w:rPr>
            </w:pPr>
            <w:r w:rsidRPr="00CC76A3">
              <w:rPr>
                <w:rFonts w:ascii="Verdana" w:hAnsi="Verdana"/>
                <w:b/>
                <w:sz w:val="22"/>
                <w:szCs w:val="22"/>
                <w:lang w:val="tr-TR"/>
              </w:rPr>
              <w:t>Pratik Çalışmalar</w:t>
            </w:r>
          </w:p>
          <w:p w14:paraId="04D65D89" w14:textId="46971B4E" w:rsidR="00CB3026" w:rsidRPr="00CC76A3" w:rsidRDefault="00CD1C1F" w:rsidP="00CD1C1F">
            <w:pPr>
              <w:spacing w:before="120" w:after="120" w:line="280" w:lineRule="exact"/>
              <w:rPr>
                <w:rFonts w:ascii="Verdana" w:hAnsi="Verdana"/>
                <w:sz w:val="18"/>
                <w:szCs w:val="18"/>
                <w:lang w:val="tr-TR"/>
              </w:rPr>
            </w:pPr>
            <w:r w:rsidRPr="00CC76A3">
              <w:rPr>
                <w:rFonts w:ascii="Verdana" w:hAnsi="Verdana"/>
                <w:sz w:val="18"/>
                <w:szCs w:val="18"/>
                <w:lang w:val="tr-TR"/>
              </w:rPr>
              <w:t>Bu derste öngörülen bir pratik çalışma bulunmamaktadır.</w:t>
            </w:r>
          </w:p>
        </w:tc>
      </w:tr>
      <w:tr w:rsidR="003406F3" w:rsidRPr="00CC76A3" w14:paraId="603967A2" w14:textId="77777777" w:rsidTr="00801300">
        <w:tc>
          <w:tcPr>
            <w:tcW w:w="9010" w:type="dxa"/>
            <w:gridSpan w:val="3"/>
            <w:vAlign w:val="center"/>
          </w:tcPr>
          <w:p w14:paraId="13871C15" w14:textId="77777777" w:rsidR="00CD1C1F" w:rsidRPr="00CC76A3" w:rsidRDefault="00CD1C1F" w:rsidP="00CD1C1F">
            <w:pPr>
              <w:spacing w:before="120" w:after="120" w:line="280" w:lineRule="exact"/>
              <w:rPr>
                <w:rFonts w:ascii="Verdana" w:hAnsi="Verdana"/>
                <w:b/>
                <w:sz w:val="22"/>
                <w:szCs w:val="22"/>
                <w:lang w:val="tr-TR"/>
              </w:rPr>
            </w:pPr>
            <w:r w:rsidRPr="00CC76A3">
              <w:rPr>
                <w:rFonts w:ascii="Verdana" w:hAnsi="Verdana"/>
                <w:b/>
                <w:sz w:val="22"/>
                <w:szCs w:val="22"/>
                <w:lang w:val="tr-TR"/>
              </w:rPr>
              <w:t>Değerlendirme/Bilgi Testi</w:t>
            </w:r>
          </w:p>
          <w:p w14:paraId="4496975B" w14:textId="414D204E" w:rsidR="00CB3026" w:rsidRPr="00CC76A3" w:rsidRDefault="00CD1C1F" w:rsidP="00CD1C1F">
            <w:pPr>
              <w:spacing w:before="120" w:after="120" w:line="280" w:lineRule="exact"/>
              <w:jc w:val="both"/>
              <w:rPr>
                <w:rFonts w:ascii="Verdana" w:hAnsi="Verdana"/>
                <w:sz w:val="18"/>
                <w:szCs w:val="18"/>
                <w:lang w:val="tr-TR"/>
              </w:rPr>
            </w:pPr>
            <w:r w:rsidRPr="00CC76A3">
              <w:rPr>
                <w:rFonts w:ascii="Verdana" w:hAnsi="Verdana"/>
                <w:sz w:val="18"/>
                <w:szCs w:val="18"/>
                <w:lang w:val="tr-TR"/>
              </w:rPr>
              <w:t>Bu oturum için hazırlanmış resmi bir değerlendirme bulunmamaktadır. Eğitmen oturum boyunca konuyla ilgili sorular sorarak bilgi ve kavrayışı test etmeye teşvik edilmektedir.</w:t>
            </w:r>
          </w:p>
        </w:tc>
      </w:tr>
    </w:tbl>
    <w:p w14:paraId="15498912" w14:textId="77777777" w:rsidR="00D82C18" w:rsidRPr="00CC76A3" w:rsidRDefault="00D82C18">
      <w:pPr>
        <w:rPr>
          <w:rFonts w:ascii="Verdana" w:hAnsi="Verdana"/>
          <w:lang w:val="tr-TR"/>
        </w:rPr>
      </w:pPr>
    </w:p>
    <w:sectPr w:rsidR="00D82C18" w:rsidRPr="00CC76A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charset w:val="00"/>
    <w:family w:val="swiss"/>
    <w:pitch w:val="variable"/>
    <w:sig w:usb0="A10006FF" w:usb1="4000205B" w:usb2="00000010" w:usb3="00000000" w:csb0="0000019F" w:csb1="00000000"/>
  </w:font>
  <w:font w:name="Yu Gothic Light">
    <w:panose1 w:val="020B0300000000000000"/>
    <w:charset w:val="80"/>
    <w:family w:val="auto"/>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BA4A9C"/>
    <w:multiLevelType w:val="hybridMultilevel"/>
    <w:tmpl w:val="FD706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5935290"/>
    <w:multiLevelType w:val="hybridMultilevel"/>
    <w:tmpl w:val="684A7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3"/>
  </w:num>
  <w:num w:numId="5">
    <w:abstractNumId w:val="4"/>
  </w:num>
  <w:num w:numId="6">
    <w:abstractNumId w:val="8"/>
  </w:num>
  <w:num w:numId="7">
    <w:abstractNumId w:val="1"/>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140C9"/>
    <w:rsid w:val="00044F01"/>
    <w:rsid w:val="000B4410"/>
    <w:rsid w:val="000B6782"/>
    <w:rsid w:val="000C3172"/>
    <w:rsid w:val="00105DD4"/>
    <w:rsid w:val="00175ADE"/>
    <w:rsid w:val="001A4951"/>
    <w:rsid w:val="002160E0"/>
    <w:rsid w:val="00251C9E"/>
    <w:rsid w:val="00271010"/>
    <w:rsid w:val="00273C30"/>
    <w:rsid w:val="0027512B"/>
    <w:rsid w:val="002F375E"/>
    <w:rsid w:val="003406F3"/>
    <w:rsid w:val="003630ED"/>
    <w:rsid w:val="003B2538"/>
    <w:rsid w:val="003E0EDB"/>
    <w:rsid w:val="004639E3"/>
    <w:rsid w:val="004D6399"/>
    <w:rsid w:val="00534FB7"/>
    <w:rsid w:val="005430A2"/>
    <w:rsid w:val="005703B7"/>
    <w:rsid w:val="00594B3F"/>
    <w:rsid w:val="005951B6"/>
    <w:rsid w:val="005A4E47"/>
    <w:rsid w:val="00636259"/>
    <w:rsid w:val="006D38B9"/>
    <w:rsid w:val="007169BB"/>
    <w:rsid w:val="00761BA4"/>
    <w:rsid w:val="007B75A9"/>
    <w:rsid w:val="00823B30"/>
    <w:rsid w:val="008E3FE7"/>
    <w:rsid w:val="00913414"/>
    <w:rsid w:val="009277BD"/>
    <w:rsid w:val="00927B53"/>
    <w:rsid w:val="00960340"/>
    <w:rsid w:val="009757B6"/>
    <w:rsid w:val="00A00A58"/>
    <w:rsid w:val="00A03CF0"/>
    <w:rsid w:val="00A4110D"/>
    <w:rsid w:val="00A734A5"/>
    <w:rsid w:val="00AF62EC"/>
    <w:rsid w:val="00B468A3"/>
    <w:rsid w:val="00B569A5"/>
    <w:rsid w:val="00B71D66"/>
    <w:rsid w:val="00B93F9F"/>
    <w:rsid w:val="00C2228E"/>
    <w:rsid w:val="00C351F7"/>
    <w:rsid w:val="00C541A2"/>
    <w:rsid w:val="00CB02C4"/>
    <w:rsid w:val="00CB3026"/>
    <w:rsid w:val="00CC76A3"/>
    <w:rsid w:val="00CD1C1F"/>
    <w:rsid w:val="00D82C18"/>
    <w:rsid w:val="00D944B5"/>
    <w:rsid w:val="00E13BE7"/>
    <w:rsid w:val="00E17E67"/>
    <w:rsid w:val="00E47F89"/>
    <w:rsid w:val="00E513EB"/>
    <w:rsid w:val="00E55549"/>
    <w:rsid w:val="00E7344B"/>
    <w:rsid w:val="00E8357E"/>
    <w:rsid w:val="00E86B9A"/>
    <w:rsid w:val="00E95703"/>
    <w:rsid w:val="00F028A3"/>
    <w:rsid w:val="00F23DE3"/>
    <w:rsid w:val="00F35B67"/>
    <w:rsid w:val="00F62A15"/>
    <w:rsid w:val="00FB0630"/>
    <w:rsid w:val="00FC677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0E34DB38-D666-4512-95B1-CB9203A71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587</Words>
  <Characters>3346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Hande Güner</cp:lastModifiedBy>
  <cp:revision>18</cp:revision>
  <dcterms:created xsi:type="dcterms:W3CDTF">2017-07-20T19:38:00Z</dcterms:created>
  <dcterms:modified xsi:type="dcterms:W3CDTF">2017-10-29T13:43:00Z</dcterms:modified>
</cp:coreProperties>
</file>